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3C9B" w14:textId="77777777" w:rsidR="00380C03" w:rsidRPr="004922D1" w:rsidRDefault="00380C03" w:rsidP="00380C03">
      <w:pPr>
        <w:pStyle w:val="a7"/>
        <w:ind w:left="720" w:firstLineChars="0" w:firstLine="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天然</w:t>
      </w:r>
      <w:r w:rsidRPr="004922D1">
        <w:rPr>
          <w:rFonts w:ascii="黑体" w:eastAsia="黑体" w:hAnsi="黑体" w:hint="eastAsia"/>
          <w:sz w:val="36"/>
          <w:szCs w:val="36"/>
        </w:rPr>
        <w:t>气管网设施接入标准</w:t>
      </w:r>
    </w:p>
    <w:p w14:paraId="7FE6FDD1" w14:textId="77777777" w:rsidR="00380C03" w:rsidRPr="00902EBF" w:rsidRDefault="00380C03" w:rsidP="00380C03">
      <w:pPr>
        <w:widowControl/>
        <w:shd w:val="clear" w:color="auto" w:fill="FFFFFF"/>
        <w:spacing w:line="390" w:lineRule="atLeas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1、</w:t>
      </w:r>
      <w:r w:rsidRPr="00902EBF">
        <w:rPr>
          <w:rFonts w:ascii="仿宋" w:eastAsia="仿宋" w:hAnsi="仿宋" w:cs="仿宋"/>
          <w:kern w:val="0"/>
          <w:sz w:val="28"/>
          <w:szCs w:val="28"/>
        </w:rPr>
        <w:t>主要天然气计量化验执行标准</w:t>
      </w:r>
      <w:bookmarkStart w:id="1" w:name="_Toc284173735"/>
      <w:bookmarkStart w:id="2" w:name="_Toc284176672"/>
      <w:r w:rsidRPr="00902EBF"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p w14:paraId="5BA43043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(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1)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《石油天然气站内工艺管道工程施工规范》GB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50540-2009；</w:t>
      </w:r>
    </w:p>
    <w:p w14:paraId="44DC6590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highlight w:val="yellow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(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2)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《石油天然气钢制管道无损检测》SY/T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4109-2013；</w:t>
      </w:r>
    </w:p>
    <w:p w14:paraId="56311C61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(</w:t>
      </w:r>
      <w:r>
        <w:rPr>
          <w:rFonts w:ascii="仿宋" w:eastAsia="仿宋" w:hAnsi="仿宋" w:cs="仿宋"/>
          <w:kern w:val="0"/>
          <w:sz w:val="28"/>
          <w:szCs w:val="28"/>
          <w:lang w:val="zh-CN"/>
        </w:rPr>
        <w:t>3)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《钢质管道焊接及验收》SY/T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4103-2014；</w:t>
      </w:r>
    </w:p>
    <w:p w14:paraId="351A91A0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(4)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《油气田地面管线和设备涂色规范》SY/T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0043-2006；</w:t>
      </w:r>
    </w:p>
    <w:p w14:paraId="57517F8A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(5)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《工业金属管道工程施工规范》GB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50235-2010；</w:t>
      </w:r>
    </w:p>
    <w:p w14:paraId="6C96B7DB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(6)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《工业金属管道工程施工质量验收规范》GB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50184-2011；</w:t>
      </w:r>
    </w:p>
    <w:p w14:paraId="6D184DE2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(7)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《输气管道工程设计规范》GB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50251-2015；</w:t>
      </w:r>
    </w:p>
    <w:p w14:paraId="5870C4B8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(8)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《油气管道动火管理规范》 Q/SY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64-2007;</w:t>
      </w:r>
    </w:p>
    <w:p w14:paraId="7937BD27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(9)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《钢制对焊无缝管件》GB/T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12459-2005；</w:t>
      </w:r>
    </w:p>
    <w:p w14:paraId="6A607A1A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>
        <w:rPr>
          <w:rFonts w:ascii="仿宋" w:eastAsia="仿宋" w:hAnsi="仿宋" w:cs="仿宋"/>
          <w:kern w:val="0"/>
          <w:sz w:val="28"/>
          <w:szCs w:val="28"/>
          <w:lang w:val="zh-CN"/>
        </w:rPr>
        <w:t>(10)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《石油天然气工业管线输送系统用钢管》GB/T 9711-2011；</w:t>
      </w:r>
    </w:p>
    <w:bookmarkEnd w:id="1"/>
    <w:bookmarkEnd w:id="2"/>
    <w:p w14:paraId="123917E2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(11)《天然气》GB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</w:rPr>
        <w:t>17820-2012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  <w:r>
        <w:rPr>
          <w:rFonts w:ascii="仿宋" w:eastAsia="仿宋" w:hAnsi="仿宋" w:cs="仿宋"/>
          <w:kern w:val="0"/>
          <w:sz w:val="28"/>
          <w:szCs w:val="28"/>
        </w:rPr>
        <w:br/>
        <w:t>   (12)《天然气 含硫化合物的测定 第1部分:用碘量法测定硫化氢含量》GB/T 11060.1-2010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3355E3D0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(13)《天然气 含硫化合物的测定 第2部分:用亚甲蓝法测定硫化氢含量》GB/T 11060.2-2008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01116A93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(14)《天然气 含硫化合物的测定 第3部分:用乙酸铅反应速率双光路检测法测定硫化氢含量》GB/T 11060.3-2010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14322BDF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(15)《天然气 含硫化合物的测定 第4部分:用氧化微库仑法测定总硫含量》GB/T 11060.4-2010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63C9D2C4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lastRenderedPageBreak/>
        <w:t>(16)《天然气 含硫化合物的测定 第5部分:用氢解-速率计比色法测定总硫含量》GB/T 11060.5-2010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50A79CDB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(17)《天然气取样导则》GB/T 13609-2012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49395214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(18)《天然气的组成分析 气相色谱法》GB/T 13610-2003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370E9EE9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(19)《天然气水露点的测定 冷却镜面凝析湿度计法》GB/T 17283-2014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46F31BB9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(20)《天然气计量系统技术要求》GB/T 18603-2014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777B6231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(21)《用气体超声流量计测量天然气流量》GB/T 18604-2014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5372F7C6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(22)《用气体涡轮流量计测量天然气流量》GB/T 21391-2008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7C983813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(23)《用标准孔板流量计测量天然气流量》GB/T 21446-2008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76AC263D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(24)《天然气水含量与水露点之间的换算》GB/T 22634-2008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4543DD62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(25)《天然气 烃露点计算的气相色谱分析要求》GB/T 30492-2014</w:t>
      </w:r>
      <w:r>
        <w:rPr>
          <w:rFonts w:ascii="仿宋" w:eastAsia="仿宋" w:hAnsi="仿宋" w:cs="仿宋"/>
          <w:kern w:val="0"/>
          <w:sz w:val="28"/>
          <w:szCs w:val="28"/>
        </w:rPr>
        <w:br/>
        <w:t xml:space="preserve">  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>主要安全标准规范</w:t>
      </w:r>
      <w:r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p w14:paraId="5790CFBE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(1)《环境管理体系要求及使用指南》GB/T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</w:rPr>
        <w:t>24001-2015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697E8F60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(2)《职业健康安全管理体系要求》GB/T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</w:rPr>
        <w:t>28001-2011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374F5089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(3)《职业健康安全管理体系实施指南》GB/T 28002-2011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78D15881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(4)《油气输送管道完整性管理规范》GB 32167-2015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123D4AAC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(5)《建筑设计防火规范》GB 50016-2014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54665B0F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(6)《爆炸危险环境电力装置设计规范》GB 50058-2014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75C03F97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(7)《火灾自动报警系统设计规范》GB 50116-2013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6B546855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(8)《建筑灭火器配置设计规范》GB 50140-2005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2033750D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lastRenderedPageBreak/>
        <w:t>(9)《石油天然气工程设计防火规范》GB 50183-2004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711E240C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(10)《油气输送管道线路工程抗震技术规范》GB 50470-2008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2C59E6A2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(11)《石油天然气安全规程》AQ 2012-2007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0FF19B83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(12)《石油天然气管道系统治安风险等级和安全防范要求》GA 1166-2014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42E7AF15" w14:textId="77777777" w:rsidR="00380C03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(13)《石油天然气工程可燃气体检测报警系统安全技术规范》SY 6503-2008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14:paraId="4D347ED6" w14:textId="77777777" w:rsidR="00380C03" w:rsidRPr="000D0B70" w:rsidRDefault="00380C03" w:rsidP="00380C03">
      <w:pPr>
        <w:widowControl/>
        <w:shd w:val="clear" w:color="auto" w:fill="FFFFFF"/>
        <w:spacing w:line="390" w:lineRule="atLeast"/>
        <w:ind w:firstLineChars="200" w:firstLine="56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(14)《油气田及管道工程雷电防护设计规范》SY/T 6885-2012</w:t>
      </w:r>
    </w:p>
    <w:p w14:paraId="18B59F1B" w14:textId="77777777" w:rsidR="007E32EF" w:rsidRPr="00380C03" w:rsidRDefault="007E32EF"/>
    <w:sectPr w:rsidR="007E32EF" w:rsidRPr="00380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5583" w14:textId="77777777" w:rsidR="00BA3D0A" w:rsidRDefault="00BA3D0A" w:rsidP="00380C03">
      <w:r>
        <w:separator/>
      </w:r>
    </w:p>
  </w:endnote>
  <w:endnote w:type="continuationSeparator" w:id="0">
    <w:p w14:paraId="4CC07213" w14:textId="77777777" w:rsidR="00BA3D0A" w:rsidRDefault="00BA3D0A" w:rsidP="0038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DDB5E" w14:textId="77777777" w:rsidR="00BA3D0A" w:rsidRDefault="00BA3D0A" w:rsidP="00380C03">
      <w:r>
        <w:separator/>
      </w:r>
    </w:p>
  </w:footnote>
  <w:footnote w:type="continuationSeparator" w:id="0">
    <w:p w14:paraId="6E835E67" w14:textId="77777777" w:rsidR="00BA3D0A" w:rsidRDefault="00BA3D0A" w:rsidP="0038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A0102"/>
    <w:multiLevelType w:val="hybridMultilevel"/>
    <w:tmpl w:val="5A165246"/>
    <w:lvl w:ilvl="0" w:tplc="8E3E7B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58"/>
    <w:rsid w:val="0001683A"/>
    <w:rsid w:val="00020E0A"/>
    <w:rsid w:val="0002446A"/>
    <w:rsid w:val="00045B5F"/>
    <w:rsid w:val="000654D1"/>
    <w:rsid w:val="00067070"/>
    <w:rsid w:val="00084E6A"/>
    <w:rsid w:val="000B6819"/>
    <w:rsid w:val="000E7397"/>
    <w:rsid w:val="000F143A"/>
    <w:rsid w:val="001046D8"/>
    <w:rsid w:val="00111E96"/>
    <w:rsid w:val="00151FC0"/>
    <w:rsid w:val="001610F5"/>
    <w:rsid w:val="001663B0"/>
    <w:rsid w:val="001935EE"/>
    <w:rsid w:val="001C0D82"/>
    <w:rsid w:val="001D1439"/>
    <w:rsid w:val="001D3661"/>
    <w:rsid w:val="001F0F83"/>
    <w:rsid w:val="001F15EB"/>
    <w:rsid w:val="001F7B57"/>
    <w:rsid w:val="00201614"/>
    <w:rsid w:val="00203B8C"/>
    <w:rsid w:val="00205E0F"/>
    <w:rsid w:val="00207914"/>
    <w:rsid w:val="002206B4"/>
    <w:rsid w:val="00250E03"/>
    <w:rsid w:val="002525D6"/>
    <w:rsid w:val="002567BC"/>
    <w:rsid w:val="0026453D"/>
    <w:rsid w:val="00295BFE"/>
    <w:rsid w:val="002A01EA"/>
    <w:rsid w:val="002B024B"/>
    <w:rsid w:val="002C1D0C"/>
    <w:rsid w:val="002C4FDF"/>
    <w:rsid w:val="002D657A"/>
    <w:rsid w:val="002D7ED3"/>
    <w:rsid w:val="002E5216"/>
    <w:rsid w:val="0032116F"/>
    <w:rsid w:val="00342C22"/>
    <w:rsid w:val="0034454C"/>
    <w:rsid w:val="00361BA9"/>
    <w:rsid w:val="00363B4C"/>
    <w:rsid w:val="00367116"/>
    <w:rsid w:val="00374D08"/>
    <w:rsid w:val="00380C03"/>
    <w:rsid w:val="00391418"/>
    <w:rsid w:val="00391DD4"/>
    <w:rsid w:val="003A657A"/>
    <w:rsid w:val="003A7769"/>
    <w:rsid w:val="003C50D4"/>
    <w:rsid w:val="003D240A"/>
    <w:rsid w:val="003E7746"/>
    <w:rsid w:val="003F7345"/>
    <w:rsid w:val="004250DC"/>
    <w:rsid w:val="00446E86"/>
    <w:rsid w:val="0044721E"/>
    <w:rsid w:val="00447A26"/>
    <w:rsid w:val="00454982"/>
    <w:rsid w:val="00473AEA"/>
    <w:rsid w:val="004A32C7"/>
    <w:rsid w:val="004C13A9"/>
    <w:rsid w:val="004C26D5"/>
    <w:rsid w:val="0050663E"/>
    <w:rsid w:val="005342EB"/>
    <w:rsid w:val="00536F49"/>
    <w:rsid w:val="0055628F"/>
    <w:rsid w:val="0058747C"/>
    <w:rsid w:val="00593473"/>
    <w:rsid w:val="005A7EBF"/>
    <w:rsid w:val="005C6A77"/>
    <w:rsid w:val="005E6EC3"/>
    <w:rsid w:val="00603F0A"/>
    <w:rsid w:val="00610737"/>
    <w:rsid w:val="00612288"/>
    <w:rsid w:val="00617589"/>
    <w:rsid w:val="00621AEC"/>
    <w:rsid w:val="00622453"/>
    <w:rsid w:val="0065354E"/>
    <w:rsid w:val="0068195D"/>
    <w:rsid w:val="00681B1F"/>
    <w:rsid w:val="006A305E"/>
    <w:rsid w:val="006A5C4B"/>
    <w:rsid w:val="006B401E"/>
    <w:rsid w:val="006D0607"/>
    <w:rsid w:val="006E3D2E"/>
    <w:rsid w:val="006F1AF5"/>
    <w:rsid w:val="00706653"/>
    <w:rsid w:val="007107B9"/>
    <w:rsid w:val="0072767C"/>
    <w:rsid w:val="00731418"/>
    <w:rsid w:val="007562AD"/>
    <w:rsid w:val="00757BA6"/>
    <w:rsid w:val="0076627B"/>
    <w:rsid w:val="00771761"/>
    <w:rsid w:val="00776F4F"/>
    <w:rsid w:val="00793F86"/>
    <w:rsid w:val="007A2E5D"/>
    <w:rsid w:val="007A7B89"/>
    <w:rsid w:val="007B20A8"/>
    <w:rsid w:val="007B6F04"/>
    <w:rsid w:val="007D7B49"/>
    <w:rsid w:val="007E32EF"/>
    <w:rsid w:val="007E5817"/>
    <w:rsid w:val="007F355F"/>
    <w:rsid w:val="00806983"/>
    <w:rsid w:val="00824106"/>
    <w:rsid w:val="008271C1"/>
    <w:rsid w:val="008338E4"/>
    <w:rsid w:val="00850A1A"/>
    <w:rsid w:val="008533B4"/>
    <w:rsid w:val="0087078D"/>
    <w:rsid w:val="008727B3"/>
    <w:rsid w:val="008806F4"/>
    <w:rsid w:val="00894918"/>
    <w:rsid w:val="008C05D3"/>
    <w:rsid w:val="008D04BC"/>
    <w:rsid w:val="008E2214"/>
    <w:rsid w:val="009157FC"/>
    <w:rsid w:val="00957DA6"/>
    <w:rsid w:val="00981D64"/>
    <w:rsid w:val="009C51F0"/>
    <w:rsid w:val="009D1CBF"/>
    <w:rsid w:val="00A03D2B"/>
    <w:rsid w:val="00A11261"/>
    <w:rsid w:val="00A11301"/>
    <w:rsid w:val="00A12AF6"/>
    <w:rsid w:val="00A26A34"/>
    <w:rsid w:val="00A4264A"/>
    <w:rsid w:val="00A4330B"/>
    <w:rsid w:val="00A50E58"/>
    <w:rsid w:val="00A57895"/>
    <w:rsid w:val="00A64481"/>
    <w:rsid w:val="00A64950"/>
    <w:rsid w:val="00A81A1A"/>
    <w:rsid w:val="00A85563"/>
    <w:rsid w:val="00A9413A"/>
    <w:rsid w:val="00AC60F2"/>
    <w:rsid w:val="00AD243B"/>
    <w:rsid w:val="00AE19D2"/>
    <w:rsid w:val="00AE4990"/>
    <w:rsid w:val="00AF0097"/>
    <w:rsid w:val="00AF56CD"/>
    <w:rsid w:val="00AF67E3"/>
    <w:rsid w:val="00AF7617"/>
    <w:rsid w:val="00AF770B"/>
    <w:rsid w:val="00B0150E"/>
    <w:rsid w:val="00B502B6"/>
    <w:rsid w:val="00B5086B"/>
    <w:rsid w:val="00B63E1E"/>
    <w:rsid w:val="00B67FC5"/>
    <w:rsid w:val="00B875C3"/>
    <w:rsid w:val="00BA00FC"/>
    <w:rsid w:val="00BA3D0A"/>
    <w:rsid w:val="00BA7FAB"/>
    <w:rsid w:val="00BD19EB"/>
    <w:rsid w:val="00BD75E2"/>
    <w:rsid w:val="00BF2CE3"/>
    <w:rsid w:val="00BF6B6B"/>
    <w:rsid w:val="00C23BF7"/>
    <w:rsid w:val="00C371BF"/>
    <w:rsid w:val="00C648FC"/>
    <w:rsid w:val="00C76C58"/>
    <w:rsid w:val="00C95327"/>
    <w:rsid w:val="00C9690F"/>
    <w:rsid w:val="00CB006D"/>
    <w:rsid w:val="00CD1AC9"/>
    <w:rsid w:val="00CE517B"/>
    <w:rsid w:val="00CF148F"/>
    <w:rsid w:val="00D30FA7"/>
    <w:rsid w:val="00D321F3"/>
    <w:rsid w:val="00D51859"/>
    <w:rsid w:val="00D63F60"/>
    <w:rsid w:val="00D76773"/>
    <w:rsid w:val="00D8263B"/>
    <w:rsid w:val="00D85D6A"/>
    <w:rsid w:val="00DA1C2D"/>
    <w:rsid w:val="00DA4BA9"/>
    <w:rsid w:val="00DD2D50"/>
    <w:rsid w:val="00DD38FD"/>
    <w:rsid w:val="00DD7003"/>
    <w:rsid w:val="00DE1724"/>
    <w:rsid w:val="00DE6894"/>
    <w:rsid w:val="00DF43FB"/>
    <w:rsid w:val="00E133F8"/>
    <w:rsid w:val="00E172AE"/>
    <w:rsid w:val="00E2092D"/>
    <w:rsid w:val="00E3588B"/>
    <w:rsid w:val="00E61B51"/>
    <w:rsid w:val="00E84BE3"/>
    <w:rsid w:val="00E91F63"/>
    <w:rsid w:val="00EA2430"/>
    <w:rsid w:val="00EA5441"/>
    <w:rsid w:val="00ED2F86"/>
    <w:rsid w:val="00ED40FB"/>
    <w:rsid w:val="00F14443"/>
    <w:rsid w:val="00F426DA"/>
    <w:rsid w:val="00F50076"/>
    <w:rsid w:val="00F70DD6"/>
    <w:rsid w:val="00FB7C40"/>
    <w:rsid w:val="00FE2B1D"/>
    <w:rsid w:val="00FE6A3F"/>
    <w:rsid w:val="00FE7158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C2E4"/>
  <w15:chartTrackingRefBased/>
  <w15:docId w15:val="{E2482047-DA1B-4829-A1AC-42CD99D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C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C03"/>
    <w:rPr>
      <w:sz w:val="18"/>
      <w:szCs w:val="18"/>
    </w:rPr>
  </w:style>
  <w:style w:type="paragraph" w:styleId="a7">
    <w:name w:val="List Paragraph"/>
    <w:basedOn w:val="a"/>
    <w:uiPriority w:val="34"/>
    <w:qFormat/>
    <w:rsid w:val="00380C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生产技术部</dc:creator>
  <cp:keywords/>
  <dc:description/>
  <cp:lastModifiedBy>01 生产技术部</cp:lastModifiedBy>
  <cp:revision>2</cp:revision>
  <dcterms:created xsi:type="dcterms:W3CDTF">2019-01-11T03:08:00Z</dcterms:created>
  <dcterms:modified xsi:type="dcterms:W3CDTF">2019-01-11T03:09:00Z</dcterms:modified>
</cp:coreProperties>
</file>